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74" w:rsidRDefault="007C3322">
      <w:pPr>
        <w:spacing w:before="71"/>
        <w:ind w:left="1930" w:right="1934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0F4C74" w:rsidRDefault="007C3322">
      <w:pPr>
        <w:ind w:left="2829" w:right="2834"/>
        <w:jc w:val="center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(английский)» 10-11 классы</w:t>
      </w:r>
    </w:p>
    <w:p w:rsidR="000F4C74" w:rsidRDefault="007C3322">
      <w:pPr>
        <w:spacing w:line="274" w:lineRule="exact"/>
        <w:ind w:left="822" w:right="833"/>
        <w:jc w:val="center"/>
        <w:rPr>
          <w:b/>
          <w:sz w:val="24"/>
        </w:rPr>
      </w:pPr>
      <w:r>
        <w:rPr>
          <w:b/>
          <w:sz w:val="24"/>
        </w:rPr>
        <w:t>МОУ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Уразовская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№2»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Валуйского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Белгородской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0F4C74" w:rsidRDefault="007C3322">
      <w:pPr>
        <w:pStyle w:val="a3"/>
        <w:ind w:firstLine="707"/>
      </w:pPr>
      <w:r>
        <w:t>Рабочая программа по учебному предмету «Иностранный язык (английский)»</w:t>
      </w:r>
      <w:r>
        <w:rPr>
          <w:spacing w:val="40"/>
        </w:rPr>
        <w:t xml:space="preserve"> </w:t>
      </w:r>
      <w:r>
        <w:t>для 10-11 классов реализует Ф</w:t>
      </w:r>
      <w:r>
        <w:t>ГОС СОО на базовом уровне.</w:t>
      </w:r>
    </w:p>
    <w:p w:rsidR="000F4C74" w:rsidRDefault="007C3322">
      <w:pPr>
        <w:pStyle w:val="a3"/>
        <w:ind w:left="810" w:right="0" w:firstLine="0"/>
      </w:pPr>
      <w:r>
        <w:t>Изучение</w:t>
      </w:r>
      <w:r>
        <w:rPr>
          <w:spacing w:val="-7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</w:t>
      </w:r>
      <w:r>
        <w:rPr>
          <w:spacing w:val="5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b/>
          <w:spacing w:val="-2"/>
        </w:rPr>
        <w:t>целей</w:t>
      </w:r>
      <w:r>
        <w:rPr>
          <w:spacing w:val="-2"/>
        </w:rPr>
        <w:t>:</w:t>
      </w:r>
    </w:p>
    <w:p w:rsidR="000F4C74" w:rsidRDefault="007C3322">
      <w:pPr>
        <w:pStyle w:val="a4"/>
        <w:numPr>
          <w:ilvl w:val="0"/>
          <w:numId w:val="1"/>
        </w:numPr>
        <w:tabs>
          <w:tab w:val="left" w:pos="810"/>
        </w:tabs>
        <w:ind w:right="106" w:firstLine="566"/>
        <w:rPr>
          <w:rFonts w:ascii="Symbol" w:hAnsi="Symbol"/>
          <w:sz w:val="24"/>
        </w:rPr>
      </w:pPr>
      <w:r>
        <w:rPr>
          <w:b/>
          <w:sz w:val="24"/>
        </w:rPr>
        <w:t xml:space="preserve">дальнейшее развитие </w:t>
      </w:r>
      <w:r>
        <w:rPr>
          <w:sz w:val="24"/>
        </w:rPr>
        <w:t xml:space="preserve">иноязычной коммуникативной компетенции (речевой, языковой,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>, компенсаторной, учебно-познаватель</w:t>
      </w:r>
      <w:r>
        <w:rPr>
          <w:sz w:val="24"/>
        </w:rPr>
        <w:t>ной):</w:t>
      </w:r>
    </w:p>
    <w:p w:rsidR="000F4C74" w:rsidRDefault="007C3322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right="107" w:firstLine="566"/>
        <w:rPr>
          <w:rFonts w:ascii="Symbol" w:hAnsi="Symbol"/>
          <w:sz w:val="24"/>
        </w:rPr>
      </w:pPr>
      <w:r>
        <w:rPr>
          <w:b/>
          <w:sz w:val="24"/>
        </w:rPr>
        <w:t xml:space="preserve">речевая компетенция </w:t>
      </w:r>
      <w:r>
        <w:rPr>
          <w:sz w:val="24"/>
        </w:rPr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 чтении и письме);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 планировать свое речевое и неречевое поведение;</w:t>
      </w:r>
    </w:p>
    <w:p w:rsidR="000F4C74" w:rsidRDefault="007C3322">
      <w:pPr>
        <w:pStyle w:val="a3"/>
        <w:spacing w:before="2"/>
      </w:pPr>
      <w:r>
        <w:rPr>
          <w:b/>
        </w:rPr>
        <w:t xml:space="preserve">языковая компетенция – </w:t>
      </w:r>
      <w:r>
        <w:t>систематизация ранее</w:t>
      </w:r>
      <w:r>
        <w:t xml:space="preserve">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7C3322" w:rsidRDefault="007C3322" w:rsidP="007C3322">
      <w:pPr>
        <w:pStyle w:val="a3"/>
        <w:spacing w:before="1"/>
        <w:ind w:left="0" w:right="104" w:firstLine="709"/>
      </w:pPr>
      <w:proofErr w:type="spellStart"/>
      <w:r>
        <w:rPr>
          <w:b/>
        </w:rPr>
        <w:t>социокультурная</w:t>
      </w:r>
      <w:proofErr w:type="spellEnd"/>
      <w:r>
        <w:rPr>
          <w:b/>
        </w:rPr>
        <w:t xml:space="preserve"> компетенция – </w:t>
      </w:r>
      <w:r>
        <w:t xml:space="preserve">увеличение объема знаний о </w:t>
      </w:r>
      <w:proofErr w:type="spellStart"/>
      <w:r>
        <w:t>социокультурной</w:t>
      </w:r>
      <w:proofErr w:type="spellEnd"/>
      <w:r>
        <w:t xml:space="preserve"> </w:t>
      </w:r>
      <w:r>
        <w:t>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</w:t>
      </w:r>
      <w:r>
        <w:t>ое в культуре родной страны и страны изучаемого языка;</w:t>
      </w:r>
    </w:p>
    <w:p w:rsidR="000F4C74" w:rsidRDefault="007C3322" w:rsidP="007C3322">
      <w:pPr>
        <w:pStyle w:val="a3"/>
        <w:spacing w:before="1"/>
        <w:ind w:left="0" w:right="104" w:firstLine="709"/>
      </w:pPr>
      <w:r>
        <w:rPr>
          <w:b/>
        </w:rPr>
        <w:t xml:space="preserve">компенсаторная компетенция – </w:t>
      </w:r>
      <w:r>
        <w:t>дальнейшее развитие умений выходить из положения в условиях дефицита языковых средств при получении и передаче иноязычной</w:t>
      </w:r>
      <w:r>
        <w:rPr>
          <w:spacing w:val="80"/>
        </w:rPr>
        <w:t xml:space="preserve"> </w:t>
      </w:r>
      <w:r>
        <w:rPr>
          <w:spacing w:val="-2"/>
        </w:rPr>
        <w:t>информации;</w:t>
      </w:r>
    </w:p>
    <w:p w:rsidR="000F4C74" w:rsidRDefault="007C3322">
      <w:pPr>
        <w:pStyle w:val="a3"/>
      </w:pPr>
      <w:r>
        <w:rPr>
          <w:b/>
        </w:rPr>
        <w:t xml:space="preserve">учебно-познавательная компетенция – </w:t>
      </w:r>
      <w:r>
        <w:t>ра</w:t>
      </w:r>
      <w:r>
        <w:t>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F4C74" w:rsidRDefault="007C3322">
      <w:pPr>
        <w:pStyle w:val="a4"/>
        <w:numPr>
          <w:ilvl w:val="0"/>
          <w:numId w:val="1"/>
        </w:numPr>
        <w:tabs>
          <w:tab w:val="left" w:pos="810"/>
        </w:tabs>
        <w:spacing w:before="1"/>
        <w:ind w:firstLine="566"/>
        <w:rPr>
          <w:rFonts w:ascii="Symbol" w:hAnsi="Symbol"/>
        </w:rPr>
      </w:pPr>
      <w:proofErr w:type="gramStart"/>
      <w:r>
        <w:rPr>
          <w:b/>
          <w:sz w:val="24"/>
        </w:rPr>
        <w:t xml:space="preserve">развитие и воспитание </w:t>
      </w:r>
      <w:r>
        <w:rPr>
          <w:sz w:val="24"/>
        </w:rPr>
        <w:t>способности и готовности к сам</w:t>
      </w:r>
      <w:r>
        <w:rPr>
          <w:sz w:val="24"/>
        </w:rPr>
        <w:t>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</w:t>
      </w:r>
      <w:r>
        <w:rPr>
          <w:sz w:val="24"/>
        </w:rPr>
        <w:t>ичностному самоопределению учащихся в отношении их будущей профессии;</w:t>
      </w:r>
      <w:r>
        <w:rPr>
          <w:spacing w:val="40"/>
          <w:sz w:val="24"/>
        </w:rPr>
        <w:t xml:space="preserve"> </w:t>
      </w:r>
      <w:r>
        <w:rPr>
          <w:sz w:val="24"/>
        </w:rPr>
        <w:t>их социальная адаптация; формирование качеств гражданина и патриота</w:t>
      </w:r>
      <w:r>
        <w:t>.</w:t>
      </w:r>
      <w:proofErr w:type="gramEnd"/>
    </w:p>
    <w:p w:rsidR="000F4C74" w:rsidRDefault="007C3322">
      <w:pPr>
        <w:spacing w:before="5" w:after="3"/>
        <w:ind w:left="3988" w:right="692" w:hanging="3301"/>
        <w:jc w:val="both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отведенных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«Иностранный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язык </w:t>
      </w:r>
      <w:r>
        <w:rPr>
          <w:b/>
          <w:spacing w:val="-2"/>
          <w:sz w:val="24"/>
        </w:rPr>
        <w:t>(английский)»</w:t>
      </w:r>
    </w:p>
    <w:tbl>
      <w:tblPr>
        <w:tblStyle w:val="TableNormal"/>
        <w:tblW w:w="0" w:type="auto"/>
        <w:tblInd w:w="2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9"/>
        <w:gridCol w:w="1289"/>
        <w:gridCol w:w="1354"/>
      </w:tblGrid>
      <w:tr w:rsidR="000F4C74">
        <w:trPr>
          <w:trHeight w:val="275"/>
        </w:trPr>
        <w:tc>
          <w:tcPr>
            <w:tcW w:w="1649" w:type="dxa"/>
          </w:tcPr>
          <w:p w:rsidR="000F4C74" w:rsidRDefault="000F4C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89" w:type="dxa"/>
          </w:tcPr>
          <w:p w:rsidR="000F4C74" w:rsidRDefault="007C3322">
            <w:pPr>
              <w:pStyle w:val="TableParagraph"/>
              <w:spacing w:line="256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354" w:type="dxa"/>
          </w:tcPr>
          <w:p w:rsidR="000F4C74" w:rsidRDefault="007C3322">
            <w:pPr>
              <w:pStyle w:val="TableParagraph"/>
              <w:spacing w:line="256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0F4C74">
        <w:trPr>
          <w:trHeight w:val="551"/>
        </w:trPr>
        <w:tc>
          <w:tcPr>
            <w:tcW w:w="1649" w:type="dxa"/>
          </w:tcPr>
          <w:p w:rsidR="000F4C74" w:rsidRDefault="007C33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  <w:p w:rsidR="000F4C74" w:rsidRDefault="007C33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289" w:type="dxa"/>
          </w:tcPr>
          <w:p w:rsidR="000F4C74" w:rsidRDefault="007C332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0F4C74" w:rsidRDefault="007C332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F4C74" w:rsidRDefault="007C3322">
      <w:pPr>
        <w:pStyle w:val="a3"/>
        <w:ind w:left="810" w:right="0" w:firstLine="0"/>
      </w:pPr>
      <w:r>
        <w:t>Программа</w:t>
      </w:r>
      <w:r>
        <w:rPr>
          <w:spacing w:val="-3"/>
        </w:rPr>
        <w:t xml:space="preserve"> </w:t>
      </w:r>
      <w:r>
        <w:t>реализуется в</w:t>
      </w:r>
      <w:r>
        <w:rPr>
          <w:spacing w:val="-2"/>
        </w:rPr>
        <w:t xml:space="preserve"> </w:t>
      </w:r>
      <w:proofErr w:type="gramStart"/>
      <w:r>
        <w:t>следующих</w:t>
      </w:r>
      <w:proofErr w:type="gramEnd"/>
      <w:r>
        <w:t xml:space="preserve"> </w:t>
      </w:r>
      <w:r>
        <w:rPr>
          <w:spacing w:val="-4"/>
        </w:rPr>
        <w:t>УМК:</w:t>
      </w: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4"/>
        <w:gridCol w:w="6950"/>
      </w:tblGrid>
      <w:tr w:rsidR="000F4C74">
        <w:trPr>
          <w:trHeight w:val="552"/>
        </w:trPr>
        <w:tc>
          <w:tcPr>
            <w:tcW w:w="1424" w:type="dxa"/>
          </w:tcPr>
          <w:p w:rsidR="000F4C74" w:rsidRDefault="007C33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950" w:type="dxa"/>
          </w:tcPr>
          <w:p w:rsidR="000F4C74" w:rsidRDefault="007C3322" w:rsidP="007C3322">
            <w:pPr>
              <w:pStyle w:val="a4"/>
              <w:ind w:firstLine="7"/>
              <w:rPr>
                <w:sz w:val="24"/>
              </w:rPr>
            </w:pPr>
            <w:r>
              <w:t>М.З</w:t>
            </w:r>
            <w:r>
              <w:t>.</w:t>
            </w:r>
            <w:r>
              <w:t xml:space="preserve"> </w:t>
            </w:r>
            <w:proofErr w:type="spellStart"/>
            <w:r>
              <w:t>Биболетова</w:t>
            </w:r>
            <w:proofErr w:type="spellEnd"/>
            <w:r>
              <w:t>,</w:t>
            </w:r>
            <w:r>
              <w:t xml:space="preserve"> Е.Е. </w:t>
            </w:r>
            <w:proofErr w:type="spellStart"/>
            <w:r>
              <w:t>Бабушис</w:t>
            </w:r>
            <w:proofErr w:type="spellEnd"/>
            <w:r>
              <w:t xml:space="preserve">, Н.Д. </w:t>
            </w:r>
            <w:proofErr w:type="spellStart"/>
            <w:r>
              <w:t>Снежко</w:t>
            </w:r>
            <w:proofErr w:type="spellEnd"/>
            <w:r>
              <w:rPr>
                <w:spacing w:val="48"/>
              </w:rPr>
              <w:t xml:space="preserve"> </w:t>
            </w:r>
            <w:r>
              <w:t>«</w:t>
            </w:r>
            <w:r>
              <w:rPr>
                <w:lang w:val="en-US"/>
              </w:rPr>
              <w:t>Enjoy</w:t>
            </w:r>
            <w:r w:rsidRPr="007C3322">
              <w:t xml:space="preserve"> </w:t>
            </w:r>
            <w:r>
              <w:rPr>
                <w:lang w:val="en-US"/>
              </w:rPr>
              <w:t>English</w:t>
            </w:r>
            <w:r>
              <w:rPr>
                <w:spacing w:val="47"/>
              </w:rPr>
              <w:t xml:space="preserve"> </w:t>
            </w:r>
            <w:r>
              <w:t>10»</w:t>
            </w:r>
            <w:r>
              <w:rPr>
                <w:spacing w:val="43"/>
              </w:rPr>
              <w:t xml:space="preserve"> </w:t>
            </w:r>
            <w:r>
              <w:t>М.:</w:t>
            </w:r>
            <w:r>
              <w:t xml:space="preserve"> ООО «Дрофа»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2020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0F4C74">
        <w:trPr>
          <w:trHeight w:val="551"/>
        </w:trPr>
        <w:tc>
          <w:tcPr>
            <w:tcW w:w="1424" w:type="dxa"/>
          </w:tcPr>
          <w:p w:rsidR="000F4C74" w:rsidRDefault="007C33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950" w:type="dxa"/>
          </w:tcPr>
          <w:p w:rsidR="000F4C74" w:rsidRDefault="007C3322" w:rsidP="007C3322">
            <w:pPr>
              <w:pStyle w:val="TableParagraph"/>
              <w:rPr>
                <w:sz w:val="24"/>
              </w:rPr>
            </w:pPr>
            <w:r>
              <w:t xml:space="preserve">М.З. </w:t>
            </w:r>
            <w:proofErr w:type="spellStart"/>
            <w:r>
              <w:t>Биболетова</w:t>
            </w:r>
            <w:proofErr w:type="spellEnd"/>
            <w:r>
              <w:t xml:space="preserve">, Е.Е. </w:t>
            </w:r>
            <w:proofErr w:type="spellStart"/>
            <w:r>
              <w:t>Бабушис</w:t>
            </w:r>
            <w:proofErr w:type="spellEnd"/>
            <w:r>
              <w:t xml:space="preserve">, Н.Д. </w:t>
            </w:r>
            <w:proofErr w:type="spellStart"/>
            <w:r>
              <w:t>Снежко</w:t>
            </w:r>
            <w:proofErr w:type="spellEnd"/>
            <w:r>
              <w:rPr>
                <w:spacing w:val="48"/>
              </w:rPr>
              <w:t xml:space="preserve"> </w:t>
            </w:r>
            <w:r>
              <w:t>«</w:t>
            </w:r>
            <w:r>
              <w:rPr>
                <w:lang w:val="en-US"/>
              </w:rPr>
              <w:t>Enjoy</w:t>
            </w:r>
            <w:r w:rsidRPr="007C3322">
              <w:t xml:space="preserve"> </w:t>
            </w:r>
            <w:r>
              <w:rPr>
                <w:lang w:val="en-US"/>
              </w:rPr>
              <w:t>English</w:t>
            </w:r>
            <w:r>
              <w:rPr>
                <w:spacing w:val="47"/>
              </w:rPr>
              <w:t xml:space="preserve"> </w:t>
            </w:r>
            <w:r>
              <w:t>11»</w:t>
            </w:r>
            <w:r>
              <w:rPr>
                <w:spacing w:val="43"/>
              </w:rPr>
              <w:t xml:space="preserve"> </w:t>
            </w:r>
            <w:r>
              <w:t>М.: ООО «Дрофа»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  <w:r>
              <w:rPr>
                <w:sz w:val="24"/>
              </w:rPr>
              <w:t xml:space="preserve"> </w:t>
            </w:r>
          </w:p>
        </w:tc>
      </w:tr>
    </w:tbl>
    <w:p w:rsidR="00000000" w:rsidRDefault="007C3322"/>
    <w:sectPr w:rsidR="00000000" w:rsidSect="000F4C7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9AE"/>
    <w:multiLevelType w:val="hybridMultilevel"/>
    <w:tmpl w:val="F4BEBE02"/>
    <w:lvl w:ilvl="0" w:tplc="FF389C0C">
      <w:numFmt w:val="bullet"/>
      <w:lvlText w:val=""/>
      <w:lvlJc w:val="left"/>
      <w:pPr>
        <w:ind w:left="102" w:hanging="142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E7C0796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65000682">
      <w:numFmt w:val="bullet"/>
      <w:lvlText w:val="•"/>
      <w:lvlJc w:val="left"/>
      <w:pPr>
        <w:ind w:left="1993" w:hanging="142"/>
      </w:pPr>
      <w:rPr>
        <w:rFonts w:hint="default"/>
        <w:lang w:val="ru-RU" w:eastAsia="en-US" w:bidi="ar-SA"/>
      </w:rPr>
    </w:lvl>
    <w:lvl w:ilvl="3" w:tplc="22EC37F2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 w:tplc="CC068B0A"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 w:tplc="920A0FF0"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 w:tplc="E3249B92"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 w:tplc="DD72E708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 w:tplc="A704E69C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F4C74"/>
    <w:rsid w:val="000F4C74"/>
    <w:rsid w:val="007C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4C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C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4C74"/>
    <w:pPr>
      <w:ind w:left="102" w:right="107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F4C74"/>
    <w:pPr>
      <w:ind w:left="102" w:right="10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F4C74"/>
    <w:pPr>
      <w:spacing w:line="26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43B28-C92F-4192-9710-3F32BD4F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User_6</cp:lastModifiedBy>
  <cp:revision>2</cp:revision>
  <dcterms:created xsi:type="dcterms:W3CDTF">2021-12-23T05:36:00Z</dcterms:created>
  <dcterms:modified xsi:type="dcterms:W3CDTF">2022-01-31T09:13:00Z</dcterms:modified>
</cp:coreProperties>
</file>